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50A8F">
      <w:pPr>
        <w:kinsoku w:val="0"/>
        <w:overflowPunct w:val="0"/>
        <w:autoSpaceDE/>
        <w:autoSpaceDN/>
        <w:adjustRightInd/>
        <w:spacing w:line="261" w:lineRule="exact"/>
        <w:ind w:left="72"/>
        <w:jc w:val="center"/>
        <w:textAlignment w:val="baseline"/>
        <w:rPr>
          <w:b/>
          <w:bCs/>
          <w:spacing w:val="10"/>
          <w:sz w:val="22"/>
          <w:szCs w:val="22"/>
          <w:lang w:val="es-ES" w:eastAsia="es-ES"/>
        </w:rPr>
      </w:pPr>
      <w:r>
        <w:rPr>
          <w:b/>
          <w:bCs/>
          <w:spacing w:val="10"/>
          <w:sz w:val="22"/>
          <w:szCs w:val="22"/>
          <w:lang w:val="es-ES" w:eastAsia="es-ES"/>
        </w:rPr>
        <w:t>RESOLUCIÓN N. TAT-3115-2016</w:t>
      </w:r>
    </w:p>
    <w:p w:rsidR="00000000" w:rsidRDefault="00A50A8F">
      <w:pPr>
        <w:kinsoku w:val="0"/>
        <w:overflowPunct w:val="0"/>
        <w:autoSpaceDE/>
        <w:autoSpaceDN/>
        <w:adjustRightInd/>
        <w:spacing w:before="328" w:line="318" w:lineRule="exact"/>
        <w:ind w:left="72"/>
        <w:jc w:val="both"/>
        <w:textAlignment w:val="baseline"/>
        <w:rPr>
          <w:sz w:val="22"/>
          <w:szCs w:val="22"/>
          <w:lang w:val="es-ES" w:eastAsia="es-ES"/>
        </w:rPr>
      </w:pPr>
      <w:r>
        <w:rPr>
          <w:b/>
          <w:bCs/>
          <w:sz w:val="22"/>
          <w:szCs w:val="22"/>
          <w:lang w:val="es-ES" w:eastAsia="es-ES"/>
        </w:rPr>
        <w:t xml:space="preserve">TRIBUNAL ADMINISTRATIVO DE TRANSPORTE. </w:t>
      </w:r>
      <w:r>
        <w:rPr>
          <w:sz w:val="22"/>
          <w:szCs w:val="22"/>
          <w:lang w:val="es-ES" w:eastAsia="es-ES"/>
        </w:rPr>
        <w:t>Curridabat, a las once horas con diez minutos del treinta y uno de octubre del dos mil dieciséis.</w:t>
      </w:r>
    </w:p>
    <w:p w:rsidR="00000000" w:rsidRDefault="00A50A8F">
      <w:pPr>
        <w:kinsoku w:val="0"/>
        <w:overflowPunct w:val="0"/>
        <w:autoSpaceDE/>
        <w:autoSpaceDN/>
        <w:adjustRightInd/>
        <w:spacing w:before="299" w:line="318" w:lineRule="exact"/>
        <w:ind w:left="72"/>
        <w:jc w:val="both"/>
        <w:textAlignment w:val="baseline"/>
        <w:rPr>
          <w:b/>
          <w:bCs/>
          <w:sz w:val="22"/>
          <w:szCs w:val="22"/>
          <w:lang w:val="es-ES" w:eastAsia="es-ES"/>
        </w:rPr>
      </w:pPr>
      <w:r>
        <w:rPr>
          <w:sz w:val="22"/>
          <w:szCs w:val="22"/>
          <w:lang w:val="es-ES" w:eastAsia="es-ES"/>
        </w:rPr>
        <w:t xml:space="preserve">Se conoce </w:t>
      </w:r>
      <w:r>
        <w:rPr>
          <w:b/>
          <w:bCs/>
          <w:sz w:val="22"/>
          <w:szCs w:val="22"/>
          <w:lang w:val="es-ES" w:eastAsia="es-ES"/>
        </w:rPr>
        <w:t xml:space="preserve">RECURSO DE APELACIÓN EN SUBSIDIO E INCIDENTES DE NULIDAD ABSOLUTA CONCOMITANTE Y SUSPENSIÓN DE ACTUACIONES, </w:t>
      </w:r>
      <w:r>
        <w:rPr>
          <w:sz w:val="22"/>
          <w:szCs w:val="22"/>
          <w:lang w:val="es-ES" w:eastAsia="es-ES"/>
        </w:rPr>
        <w:t xml:space="preserve">interpuesto por </w:t>
      </w:r>
      <w:r>
        <w:rPr>
          <w:b/>
          <w:bCs/>
          <w:sz w:val="22"/>
          <w:szCs w:val="22"/>
          <w:lang w:val="es-ES" w:eastAsia="es-ES"/>
        </w:rPr>
        <w:t>J.A.M.A.</w:t>
      </w:r>
      <w:r>
        <w:rPr>
          <w:b/>
          <w:bCs/>
          <w:sz w:val="22"/>
          <w:szCs w:val="22"/>
          <w:lang w:val="es-ES" w:eastAsia="es-ES"/>
        </w:rPr>
        <w:t xml:space="preserve">, </w:t>
      </w:r>
      <w:r>
        <w:rPr>
          <w:sz w:val="22"/>
          <w:szCs w:val="22"/>
          <w:lang w:val="es-ES" w:eastAsia="es-ES"/>
        </w:rPr>
        <w:t>cédula de identidad número …</w:t>
      </w:r>
      <w:r>
        <w:rPr>
          <w:sz w:val="22"/>
          <w:szCs w:val="22"/>
          <w:lang w:val="es-ES" w:eastAsia="es-ES"/>
        </w:rPr>
        <w:t xml:space="preserve">, contra el </w:t>
      </w:r>
      <w:r>
        <w:rPr>
          <w:b/>
          <w:bCs/>
          <w:sz w:val="22"/>
          <w:szCs w:val="22"/>
          <w:lang w:val="es-ES" w:eastAsia="es-ES"/>
        </w:rPr>
        <w:t xml:space="preserve">Artículo 7.6.8 de la Sesión Ordinaria 36-2016 del 20 de julio del 2016, </w:t>
      </w:r>
      <w:r>
        <w:rPr>
          <w:sz w:val="22"/>
          <w:szCs w:val="22"/>
          <w:lang w:val="es-ES" w:eastAsia="es-ES"/>
        </w:rPr>
        <w:t xml:space="preserve">celebrado por la Junta Directiva del Consejo de Transporte Público, y tramitado en este Despacho bajo el </w:t>
      </w:r>
      <w:r>
        <w:rPr>
          <w:b/>
          <w:bCs/>
          <w:sz w:val="22"/>
          <w:szCs w:val="22"/>
          <w:lang w:val="es-ES" w:eastAsia="es-ES"/>
        </w:rPr>
        <w:t>expediente administrativo n</w:t>
      </w:r>
      <w:r>
        <w:rPr>
          <w:b/>
          <w:bCs/>
          <w:sz w:val="22"/>
          <w:szCs w:val="22"/>
          <w:lang w:val="es-ES" w:eastAsia="es-ES"/>
        </w:rPr>
        <w:t>úmero TAT-135-16.</w:t>
      </w:r>
    </w:p>
    <w:p w:rsidR="00000000" w:rsidRDefault="00A50A8F">
      <w:pPr>
        <w:kinsoku w:val="0"/>
        <w:overflowPunct w:val="0"/>
        <w:autoSpaceDE/>
        <w:autoSpaceDN/>
        <w:adjustRightInd/>
        <w:spacing w:before="385" w:line="250" w:lineRule="exact"/>
        <w:ind w:left="72"/>
        <w:jc w:val="center"/>
        <w:textAlignment w:val="baseline"/>
        <w:rPr>
          <w:b/>
          <w:bCs/>
          <w:spacing w:val="12"/>
          <w:sz w:val="22"/>
          <w:szCs w:val="22"/>
          <w:lang w:val="es-ES" w:eastAsia="es-ES"/>
        </w:rPr>
      </w:pPr>
      <w:r>
        <w:rPr>
          <w:b/>
          <w:bCs/>
          <w:spacing w:val="12"/>
          <w:sz w:val="22"/>
          <w:szCs w:val="22"/>
          <w:lang w:val="es-ES" w:eastAsia="es-ES"/>
        </w:rPr>
        <w:t>RESULTANDO</w:t>
      </w:r>
    </w:p>
    <w:p w:rsidR="00000000" w:rsidRDefault="00A50A8F">
      <w:pPr>
        <w:kinsoku w:val="0"/>
        <w:overflowPunct w:val="0"/>
        <w:autoSpaceDE/>
        <w:autoSpaceDN/>
        <w:adjustRightInd/>
        <w:spacing w:before="312" w:line="318" w:lineRule="exact"/>
        <w:ind w:left="72"/>
        <w:jc w:val="both"/>
        <w:textAlignment w:val="baseline"/>
        <w:rPr>
          <w:spacing w:val="9"/>
          <w:sz w:val="22"/>
          <w:szCs w:val="22"/>
          <w:lang w:val="es-ES" w:eastAsia="es-ES"/>
        </w:rPr>
      </w:pPr>
      <w:r>
        <w:rPr>
          <w:b/>
          <w:bCs/>
          <w:spacing w:val="9"/>
          <w:sz w:val="22"/>
          <w:szCs w:val="22"/>
          <w:lang w:val="es-ES" w:eastAsia="es-ES"/>
        </w:rPr>
        <w:t xml:space="preserve">PRIMERO. - </w:t>
      </w:r>
      <w:r>
        <w:rPr>
          <w:spacing w:val="9"/>
          <w:sz w:val="22"/>
          <w:szCs w:val="22"/>
          <w:lang w:val="es-ES" w:eastAsia="es-ES"/>
        </w:rPr>
        <w:t xml:space="preserve">La Junta Directiva del Consejo de Transporte Público en </w:t>
      </w:r>
      <w:r>
        <w:rPr>
          <w:b/>
          <w:bCs/>
          <w:spacing w:val="9"/>
          <w:sz w:val="22"/>
          <w:szCs w:val="22"/>
          <w:lang w:val="es-ES" w:eastAsia="es-ES"/>
        </w:rPr>
        <w:t xml:space="preserve">Artículo 7.6.8 de la Sesión Ordinaria 36-2016 del 20 de julio del 2016, </w:t>
      </w:r>
      <w:r>
        <w:rPr>
          <w:spacing w:val="9"/>
          <w:sz w:val="22"/>
          <w:szCs w:val="22"/>
          <w:lang w:val="es-ES" w:eastAsia="es-ES"/>
        </w:rPr>
        <w:t xml:space="preserve">conoció el oficio DAJ 2016-002397 del 30 de junio del 2016, emitido por la Dirección de </w:t>
      </w:r>
      <w:r>
        <w:rPr>
          <w:spacing w:val="9"/>
          <w:sz w:val="22"/>
          <w:szCs w:val="22"/>
          <w:lang w:val="es-ES" w:eastAsia="es-ES"/>
        </w:rPr>
        <w:t>Asuntos Jurídicos, y acordó lo siguiente:</w:t>
      </w:r>
    </w:p>
    <w:p w:rsidR="00000000" w:rsidRDefault="00A50A8F">
      <w:pPr>
        <w:kinsoku w:val="0"/>
        <w:overflowPunct w:val="0"/>
        <w:autoSpaceDE/>
        <w:autoSpaceDN/>
        <w:adjustRightInd/>
        <w:spacing w:before="293" w:line="250" w:lineRule="exact"/>
        <w:ind w:left="864"/>
        <w:textAlignment w:val="baseline"/>
        <w:rPr>
          <w:b/>
          <w:bCs/>
          <w:spacing w:val="-9"/>
          <w:sz w:val="22"/>
          <w:szCs w:val="22"/>
          <w:lang w:val="es-ES" w:eastAsia="es-ES"/>
        </w:rPr>
      </w:pPr>
      <w:r>
        <w:rPr>
          <w:b/>
          <w:bCs/>
          <w:spacing w:val="-9"/>
          <w:sz w:val="22"/>
          <w:szCs w:val="22"/>
          <w:lang w:val="es-ES" w:eastAsia="es-ES"/>
        </w:rPr>
        <w:t>"(...) CONSIDERANDO:</w:t>
      </w:r>
    </w:p>
    <w:p w:rsidR="00000000" w:rsidRDefault="00A50A8F">
      <w:pPr>
        <w:kinsoku w:val="0"/>
        <w:overflowPunct w:val="0"/>
        <w:autoSpaceDE/>
        <w:autoSpaceDN/>
        <w:adjustRightInd/>
        <w:spacing w:before="247" w:line="228" w:lineRule="exact"/>
        <w:ind w:left="864" w:right="936"/>
        <w:jc w:val="both"/>
        <w:textAlignment w:val="baseline"/>
        <w:rPr>
          <w:spacing w:val="-8"/>
          <w:sz w:val="22"/>
          <w:szCs w:val="22"/>
          <w:lang w:val="es-ES" w:eastAsia="es-ES"/>
        </w:rPr>
      </w:pPr>
      <w:r>
        <w:rPr>
          <w:b/>
          <w:bCs/>
          <w:spacing w:val="-8"/>
          <w:sz w:val="22"/>
          <w:szCs w:val="22"/>
          <w:lang w:val="es-ES" w:eastAsia="es-ES"/>
        </w:rPr>
        <w:t xml:space="preserve">ÚNICO: </w:t>
      </w:r>
      <w:r>
        <w:rPr>
          <w:spacing w:val="-8"/>
          <w:sz w:val="22"/>
          <w:szCs w:val="22"/>
          <w:lang w:val="es-ES" w:eastAsia="es-ES"/>
        </w:rPr>
        <w:t xml:space="preserve">Este Órgano Colegiado procede analizar el oficio </w:t>
      </w:r>
      <w:r>
        <w:rPr>
          <w:b/>
          <w:bCs/>
          <w:spacing w:val="-8"/>
          <w:sz w:val="22"/>
          <w:szCs w:val="22"/>
          <w:lang w:val="es-ES" w:eastAsia="es-ES"/>
        </w:rPr>
        <w:t xml:space="preserve">DAJ 2016-002397, </w:t>
      </w:r>
      <w:r>
        <w:rPr>
          <w:spacing w:val="-8"/>
          <w:sz w:val="22"/>
          <w:szCs w:val="22"/>
          <w:lang w:val="es-ES" w:eastAsia="es-ES"/>
        </w:rPr>
        <w:t xml:space="preserve">referente a solicitud de cambio de unidad modelo 1999, del señor </w:t>
      </w:r>
      <w:r>
        <w:rPr>
          <w:b/>
          <w:bCs/>
          <w:spacing w:val="-8"/>
          <w:sz w:val="22"/>
          <w:szCs w:val="22"/>
          <w:lang w:val="es-ES" w:eastAsia="es-ES"/>
        </w:rPr>
        <w:t>J.A.M.</w:t>
      </w:r>
      <w:r>
        <w:rPr>
          <w:b/>
          <w:bCs/>
          <w:spacing w:val="-8"/>
          <w:sz w:val="22"/>
          <w:szCs w:val="22"/>
          <w:lang w:val="es-ES" w:eastAsia="es-ES"/>
        </w:rPr>
        <w:t xml:space="preserve">, </w:t>
      </w:r>
      <w:r>
        <w:rPr>
          <w:spacing w:val="-8"/>
          <w:sz w:val="22"/>
          <w:szCs w:val="22"/>
          <w:lang w:val="es-ES" w:eastAsia="es-ES"/>
        </w:rPr>
        <w:t xml:space="preserve">concesionario taxi placas </w:t>
      </w:r>
      <w:r>
        <w:rPr>
          <w:b/>
          <w:bCs/>
          <w:spacing w:val="-8"/>
          <w:sz w:val="22"/>
          <w:szCs w:val="22"/>
          <w:lang w:val="es-ES" w:eastAsia="es-ES"/>
        </w:rPr>
        <w:t>TC XXX</w:t>
      </w:r>
      <w:r>
        <w:rPr>
          <w:b/>
          <w:bCs/>
          <w:spacing w:val="-8"/>
          <w:sz w:val="22"/>
          <w:szCs w:val="22"/>
          <w:lang w:val="es-ES" w:eastAsia="es-ES"/>
        </w:rPr>
        <w:t xml:space="preserve">, </w:t>
      </w:r>
      <w:r>
        <w:rPr>
          <w:spacing w:val="-8"/>
          <w:sz w:val="22"/>
          <w:szCs w:val="22"/>
          <w:lang w:val="es-ES" w:eastAsia="es-ES"/>
        </w:rPr>
        <w:t>mocionándose para acoger las recomendaciones contenidas en el oficio dicho, basados en los fundamentos, motivos y contenidos, desarrollados en los considerandos del mismo, el cual forma parte integral de esta acta.</w:t>
      </w:r>
    </w:p>
    <w:p w:rsidR="00000000" w:rsidRDefault="00A50A8F">
      <w:pPr>
        <w:kinsoku w:val="0"/>
        <w:overflowPunct w:val="0"/>
        <w:autoSpaceDE/>
        <w:autoSpaceDN/>
        <w:adjustRightInd/>
        <w:spacing w:before="195" w:line="249" w:lineRule="exact"/>
        <w:ind w:left="864"/>
        <w:textAlignment w:val="baseline"/>
        <w:rPr>
          <w:b/>
          <w:bCs/>
          <w:spacing w:val="-11"/>
          <w:sz w:val="22"/>
          <w:szCs w:val="22"/>
          <w:lang w:val="es-ES" w:eastAsia="es-ES"/>
        </w:rPr>
      </w:pPr>
      <w:r>
        <w:rPr>
          <w:b/>
          <w:bCs/>
          <w:spacing w:val="-11"/>
          <w:sz w:val="22"/>
          <w:szCs w:val="22"/>
          <w:lang w:val="es-ES" w:eastAsia="es-ES"/>
        </w:rPr>
        <w:t>POR TANTO, SE ACUERDA:</w:t>
      </w:r>
    </w:p>
    <w:p w:rsidR="00000000" w:rsidRDefault="00A50A8F">
      <w:pPr>
        <w:numPr>
          <w:ilvl w:val="0"/>
          <w:numId w:val="1"/>
        </w:numPr>
        <w:kinsoku w:val="0"/>
        <w:overflowPunct w:val="0"/>
        <w:autoSpaceDE/>
        <w:autoSpaceDN/>
        <w:adjustRightInd/>
        <w:spacing w:line="228" w:lineRule="exact"/>
        <w:ind w:right="936"/>
        <w:jc w:val="both"/>
        <w:textAlignment w:val="baseline"/>
        <w:rPr>
          <w:spacing w:val="-8"/>
          <w:sz w:val="22"/>
          <w:szCs w:val="22"/>
          <w:lang w:val="es-ES" w:eastAsia="es-ES"/>
        </w:rPr>
      </w:pPr>
      <w:r>
        <w:rPr>
          <w:spacing w:val="-8"/>
          <w:sz w:val="22"/>
          <w:szCs w:val="22"/>
          <w:lang w:val="es-ES" w:eastAsia="es-ES"/>
        </w:rPr>
        <w:t xml:space="preserve">Aprobar, basados en los fundamentos, motivos y contenidos, desarrollados en los considerandos del oficio </w:t>
      </w:r>
      <w:r>
        <w:rPr>
          <w:b/>
          <w:bCs/>
          <w:spacing w:val="-8"/>
          <w:sz w:val="22"/>
          <w:szCs w:val="22"/>
          <w:lang w:val="es-ES" w:eastAsia="es-ES"/>
        </w:rPr>
        <w:t xml:space="preserve">DAJ 2016-002397, </w:t>
      </w:r>
      <w:r>
        <w:rPr>
          <w:spacing w:val="-8"/>
          <w:sz w:val="22"/>
          <w:szCs w:val="22"/>
          <w:lang w:val="es-ES" w:eastAsia="es-ES"/>
        </w:rPr>
        <w:t>todas las recomendaciones contenidas en el oficio dicho, el cual forma parte integral de este acuerdo.</w:t>
      </w:r>
    </w:p>
    <w:p w:rsidR="00000000" w:rsidRDefault="00A50A8F">
      <w:pPr>
        <w:numPr>
          <w:ilvl w:val="0"/>
          <w:numId w:val="1"/>
        </w:numPr>
        <w:kinsoku w:val="0"/>
        <w:overflowPunct w:val="0"/>
        <w:autoSpaceDE/>
        <w:autoSpaceDN/>
        <w:adjustRightInd/>
        <w:spacing w:line="227" w:lineRule="exact"/>
        <w:ind w:right="936"/>
        <w:jc w:val="both"/>
        <w:textAlignment w:val="baseline"/>
        <w:rPr>
          <w:b/>
          <w:bCs/>
          <w:spacing w:val="-9"/>
          <w:sz w:val="22"/>
          <w:szCs w:val="22"/>
          <w:lang w:val="es-ES" w:eastAsia="es-ES"/>
        </w:rPr>
      </w:pPr>
      <w:r>
        <w:rPr>
          <w:spacing w:val="-9"/>
          <w:sz w:val="22"/>
          <w:szCs w:val="22"/>
          <w:lang w:val="es-ES" w:eastAsia="es-ES"/>
        </w:rPr>
        <w:t>Rechazar por improcedente y ext</w:t>
      </w:r>
      <w:r>
        <w:rPr>
          <w:spacing w:val="-9"/>
          <w:sz w:val="22"/>
          <w:szCs w:val="22"/>
          <w:lang w:val="es-ES" w:eastAsia="es-ES"/>
        </w:rPr>
        <w:t xml:space="preserve">emporánea la solicitud de cambio de unidad modelo 1999, presentada el 17 de junio del 2016, por parte del señor </w:t>
      </w:r>
      <w:r>
        <w:rPr>
          <w:b/>
          <w:bCs/>
          <w:spacing w:val="-9"/>
          <w:sz w:val="22"/>
          <w:szCs w:val="22"/>
          <w:lang w:val="es-ES" w:eastAsia="es-ES"/>
        </w:rPr>
        <w:t>J.A.M.</w:t>
      </w:r>
      <w:r>
        <w:rPr>
          <w:b/>
          <w:bCs/>
          <w:spacing w:val="-9"/>
          <w:sz w:val="22"/>
          <w:szCs w:val="22"/>
          <w:lang w:val="es-ES" w:eastAsia="es-ES"/>
        </w:rPr>
        <w:t xml:space="preserve">, </w:t>
      </w:r>
      <w:r>
        <w:rPr>
          <w:spacing w:val="-9"/>
          <w:sz w:val="22"/>
          <w:szCs w:val="22"/>
          <w:lang w:val="es-ES" w:eastAsia="es-ES"/>
        </w:rPr>
        <w:t xml:space="preserve">concesionario del taxi placas </w:t>
      </w:r>
      <w:r>
        <w:rPr>
          <w:b/>
          <w:bCs/>
          <w:spacing w:val="-9"/>
          <w:sz w:val="22"/>
          <w:szCs w:val="22"/>
          <w:lang w:val="es-ES" w:eastAsia="es-ES"/>
        </w:rPr>
        <w:t>TC XXX</w:t>
      </w:r>
      <w:r>
        <w:rPr>
          <w:b/>
          <w:bCs/>
          <w:spacing w:val="-9"/>
          <w:sz w:val="22"/>
          <w:szCs w:val="22"/>
          <w:lang w:val="es-ES" w:eastAsia="es-ES"/>
        </w:rPr>
        <w:t>.</w:t>
      </w:r>
    </w:p>
    <w:p w:rsidR="00000000" w:rsidRDefault="00A50A8F">
      <w:pPr>
        <w:numPr>
          <w:ilvl w:val="0"/>
          <w:numId w:val="1"/>
        </w:numPr>
        <w:kinsoku w:val="0"/>
        <w:overflowPunct w:val="0"/>
        <w:autoSpaceDE/>
        <w:autoSpaceDN/>
        <w:adjustRightInd/>
        <w:spacing w:before="29" w:after="795" w:line="228" w:lineRule="exact"/>
        <w:ind w:right="936"/>
        <w:jc w:val="both"/>
        <w:textAlignment w:val="baseline"/>
        <w:rPr>
          <w:spacing w:val="-8"/>
          <w:sz w:val="22"/>
          <w:szCs w:val="22"/>
          <w:lang w:val="es-ES" w:eastAsia="es-ES"/>
        </w:rPr>
      </w:pPr>
      <w:r>
        <w:rPr>
          <w:spacing w:val="-8"/>
          <w:sz w:val="22"/>
          <w:szCs w:val="22"/>
          <w:lang w:val="es-ES" w:eastAsia="es-ES"/>
        </w:rPr>
        <w:t xml:space="preserve">Iniciar Procedimiento Administrativo en contra del señor </w:t>
      </w:r>
      <w:r>
        <w:rPr>
          <w:b/>
          <w:bCs/>
          <w:spacing w:val="-8"/>
          <w:sz w:val="22"/>
          <w:szCs w:val="22"/>
          <w:lang w:val="es-ES" w:eastAsia="es-ES"/>
        </w:rPr>
        <w:t>J.A.M.</w:t>
      </w:r>
      <w:r>
        <w:rPr>
          <w:b/>
          <w:bCs/>
          <w:spacing w:val="-8"/>
          <w:sz w:val="22"/>
          <w:szCs w:val="22"/>
          <w:lang w:val="es-ES" w:eastAsia="es-ES"/>
        </w:rPr>
        <w:t xml:space="preserve">, </w:t>
      </w:r>
      <w:r>
        <w:rPr>
          <w:spacing w:val="-8"/>
          <w:sz w:val="22"/>
          <w:szCs w:val="22"/>
          <w:lang w:val="es-ES" w:eastAsia="es-ES"/>
        </w:rPr>
        <w:t xml:space="preserve">concesionario del taxi placas </w:t>
      </w:r>
      <w:r>
        <w:rPr>
          <w:b/>
          <w:bCs/>
          <w:spacing w:val="-8"/>
          <w:sz w:val="22"/>
          <w:szCs w:val="22"/>
          <w:lang w:val="es-ES" w:eastAsia="es-ES"/>
        </w:rPr>
        <w:t>TC XXX</w:t>
      </w:r>
      <w:r>
        <w:rPr>
          <w:b/>
          <w:bCs/>
          <w:spacing w:val="-8"/>
          <w:sz w:val="22"/>
          <w:szCs w:val="22"/>
          <w:lang w:val="es-ES" w:eastAsia="es-ES"/>
        </w:rPr>
        <w:t xml:space="preserve">, </w:t>
      </w:r>
      <w:r>
        <w:rPr>
          <w:spacing w:val="-8"/>
          <w:sz w:val="22"/>
          <w:szCs w:val="22"/>
          <w:lang w:val="es-ES" w:eastAsia="es-ES"/>
        </w:rPr>
        <w:t>que presentó la solicitud de cambio de unidad (modelo 1999) el 17 de junio del 2016, en fecha posterior al 16 de enero del 2015, e incumplimiento a prestar el servicio por al menos 8 horas diarias, siendo que la unidad</w:t>
      </w:r>
      <w:r>
        <w:rPr>
          <w:spacing w:val="-8"/>
          <w:sz w:val="22"/>
          <w:szCs w:val="22"/>
          <w:lang w:val="es-ES" w:eastAsia="es-ES"/>
        </w:rPr>
        <w:t xml:space="preserve"> no podría circular por no corresponder a un rango de antigüedad legalmente establecido, y se comisione a la Dirección de Asuntos Jurídicos para la ejecución de dicho procedimiento administrativo. (...)" (Léase el folio 12 del expediente TAT-135-16)</w:t>
      </w:r>
    </w:p>
    <w:p w:rsidR="00000000" w:rsidRDefault="00A50A8F">
      <w:pPr>
        <w:widowControl/>
        <w:rPr>
          <w:sz w:val="24"/>
          <w:szCs w:val="24"/>
        </w:rPr>
        <w:sectPr w:rsidR="00000000">
          <w:pgSz w:w="12240" w:h="15840"/>
          <w:pgMar w:top="1420" w:right="1627" w:bottom="304" w:left="1613" w:header="720" w:footer="720" w:gutter="0"/>
          <w:cols w:space="720"/>
          <w:noEndnote/>
        </w:sectPr>
      </w:pPr>
    </w:p>
    <w:p w:rsidR="00000000" w:rsidRDefault="00A50A8F">
      <w:pPr>
        <w:widowControl/>
        <w:rPr>
          <w:sz w:val="24"/>
          <w:szCs w:val="24"/>
        </w:rPr>
        <w:sectPr w:rsidR="00000000">
          <w:type w:val="continuous"/>
          <w:pgSz w:w="12240" w:h="15840"/>
          <w:pgMar w:top="1420" w:right="1842" w:bottom="304" w:left="8198" w:header="720" w:footer="720" w:gutter="0"/>
          <w:cols w:space="720"/>
          <w:noEndnote/>
        </w:sectPr>
      </w:pPr>
    </w:p>
    <w:p w:rsidR="00000000" w:rsidRDefault="00A50A8F">
      <w:pPr>
        <w:kinsoku w:val="0"/>
        <w:overflowPunct w:val="0"/>
        <w:autoSpaceDE/>
        <w:autoSpaceDN/>
        <w:adjustRightInd/>
        <w:spacing w:line="314" w:lineRule="exact"/>
        <w:ind w:left="72"/>
        <w:jc w:val="both"/>
        <w:textAlignment w:val="baseline"/>
        <w:rPr>
          <w:lang w:val="es-ES" w:eastAsia="es-ES"/>
        </w:rPr>
      </w:pPr>
      <w:r>
        <w:rPr>
          <w:sz w:val="24"/>
          <w:szCs w:val="24"/>
          <w:lang w:val="es-ES" w:eastAsia="es-ES"/>
        </w:rPr>
        <w:lastRenderedPageBreak/>
        <w:t xml:space="preserve">El acuerdo fue notificado vía correo electrónico el 26 de julio del dos mil dieciséis. (Léase el folio 13 del expediente </w:t>
      </w:r>
      <w:r>
        <w:rPr>
          <w:lang w:val="es-ES" w:eastAsia="es-ES"/>
        </w:rPr>
        <w:t>TAT</w:t>
      </w:r>
      <w:r>
        <w:rPr>
          <w:sz w:val="24"/>
          <w:szCs w:val="24"/>
          <w:lang w:val="es-ES" w:eastAsia="es-ES"/>
        </w:rPr>
        <w:t>-</w:t>
      </w:r>
      <w:r>
        <w:rPr>
          <w:lang w:val="es-ES" w:eastAsia="es-ES"/>
        </w:rPr>
        <w:t>135</w:t>
      </w:r>
      <w:r>
        <w:rPr>
          <w:sz w:val="24"/>
          <w:szCs w:val="24"/>
          <w:lang w:val="es-ES" w:eastAsia="es-ES"/>
        </w:rPr>
        <w:t>-</w:t>
      </w:r>
      <w:r>
        <w:rPr>
          <w:lang w:val="es-ES" w:eastAsia="es-ES"/>
        </w:rPr>
        <w:t>16)</w:t>
      </w:r>
    </w:p>
    <w:p w:rsidR="00000000" w:rsidRDefault="00A50A8F">
      <w:pPr>
        <w:kinsoku w:val="0"/>
        <w:overflowPunct w:val="0"/>
        <w:autoSpaceDE/>
        <w:autoSpaceDN/>
        <w:adjustRightInd/>
        <w:spacing w:before="339" w:line="314" w:lineRule="exact"/>
        <w:ind w:left="72"/>
        <w:jc w:val="both"/>
        <w:textAlignment w:val="baseline"/>
        <w:rPr>
          <w:spacing w:val="-4"/>
          <w:lang w:val="es-ES" w:eastAsia="es-ES"/>
        </w:rPr>
      </w:pPr>
      <w:r>
        <w:rPr>
          <w:b/>
          <w:bCs/>
          <w:spacing w:val="-4"/>
          <w:sz w:val="24"/>
          <w:szCs w:val="24"/>
          <w:lang w:val="es-ES" w:eastAsia="es-ES"/>
        </w:rPr>
        <w:t xml:space="preserve">SEGUNDO. -El 4 de agosto del 2016, </w:t>
      </w:r>
      <w:r>
        <w:rPr>
          <w:spacing w:val="-4"/>
          <w:sz w:val="24"/>
          <w:szCs w:val="24"/>
          <w:lang w:val="es-ES" w:eastAsia="es-ES"/>
        </w:rPr>
        <w:t xml:space="preserve">el recurrente </w:t>
      </w:r>
      <w:r w:rsidRPr="00A50A8F">
        <w:rPr>
          <w:b/>
          <w:spacing w:val="-4"/>
          <w:sz w:val="24"/>
          <w:szCs w:val="24"/>
          <w:lang w:val="es-ES" w:eastAsia="es-ES"/>
        </w:rPr>
        <w:t>J.A.M.A.</w:t>
      </w:r>
      <w:r w:rsidRPr="00A50A8F">
        <w:rPr>
          <w:b/>
          <w:spacing w:val="-4"/>
          <w:sz w:val="24"/>
          <w:szCs w:val="24"/>
          <w:lang w:val="es-ES" w:eastAsia="es-ES"/>
        </w:rPr>
        <w:t>, interpone RECURSO DE REVOCATORIA CON APELACIÓN EN SUBSIDIO E INCIDENTES DE NULIDAD ABSOLUTA CONCOMITANTE Y SUSPENSIÓN DE ACTUACIONES</w:t>
      </w:r>
      <w:r>
        <w:rPr>
          <w:spacing w:val="-4"/>
          <w:sz w:val="24"/>
          <w:szCs w:val="24"/>
          <w:lang w:val="es-ES" w:eastAsia="es-ES"/>
        </w:rPr>
        <w:t xml:space="preserve">, contra el </w:t>
      </w:r>
      <w:r>
        <w:rPr>
          <w:b/>
          <w:bCs/>
          <w:spacing w:val="-4"/>
          <w:sz w:val="24"/>
          <w:szCs w:val="24"/>
          <w:lang w:val="es-ES" w:eastAsia="es-ES"/>
        </w:rPr>
        <w:t xml:space="preserve">Artículo 7.6.8 de la Sesión Ordinaria 36-2016 del 20 de julio del 2016, </w:t>
      </w:r>
      <w:r>
        <w:rPr>
          <w:spacing w:val="-4"/>
          <w:sz w:val="24"/>
          <w:szCs w:val="24"/>
          <w:lang w:val="es-ES" w:eastAsia="es-ES"/>
        </w:rPr>
        <w:t>celebrado por la Junta Directi</w:t>
      </w:r>
      <w:r>
        <w:rPr>
          <w:spacing w:val="-4"/>
          <w:sz w:val="24"/>
          <w:szCs w:val="24"/>
          <w:lang w:val="es-ES" w:eastAsia="es-ES"/>
        </w:rPr>
        <w:t>va del Consejo de Transporte, y en resumen expresa que no existe obligación del concesionario para realizar el cambio de unidad que tenga más de 15 años y caso contrario, se le abra un procedimiento administrativo en su contra. Que a algunos concesionarios</w:t>
      </w:r>
      <w:r>
        <w:rPr>
          <w:spacing w:val="-4"/>
          <w:sz w:val="24"/>
          <w:szCs w:val="24"/>
          <w:lang w:val="es-ES" w:eastAsia="es-ES"/>
        </w:rPr>
        <w:t xml:space="preserve"> con modelos de unidad, inferiores al suyo, se le ha dado la oportunidad de realizar el cambio, por lo que vislumbra un trato desigual. Que el hecho de no haber podido solicitar el cambio de unidad, se debe a problemas económicos, surgidos de la competenci</w:t>
      </w:r>
      <w:r>
        <w:rPr>
          <w:spacing w:val="-4"/>
          <w:sz w:val="24"/>
          <w:szCs w:val="24"/>
          <w:lang w:val="es-ES" w:eastAsia="es-ES"/>
        </w:rPr>
        <w:t>a desleal de porteadores, piratas y UBER. Peticiona se le autorice a realizar el cambio de unidad que ya ha solicitado, liberándolo de toda responsabilidad y archivando la gestión de cancelación de concesión. En caso de no acogerse la revocatoria, solicita</w:t>
      </w:r>
      <w:r>
        <w:rPr>
          <w:spacing w:val="-4"/>
          <w:sz w:val="24"/>
          <w:szCs w:val="24"/>
          <w:lang w:val="es-ES" w:eastAsia="es-ES"/>
        </w:rPr>
        <w:t xml:space="preserve"> se eleve la apelación ante el superior. </w:t>
      </w:r>
      <w:r>
        <w:rPr>
          <w:spacing w:val="-4"/>
          <w:lang w:val="es-ES" w:eastAsia="es-ES"/>
        </w:rPr>
        <w:t>(Léanse los folios del 7 al 10 del expediente TAT-135-16)</w:t>
      </w:r>
    </w:p>
    <w:p w:rsidR="00000000" w:rsidRDefault="00A50A8F">
      <w:pPr>
        <w:kinsoku w:val="0"/>
        <w:overflowPunct w:val="0"/>
        <w:autoSpaceDE/>
        <w:autoSpaceDN/>
        <w:adjustRightInd/>
        <w:spacing w:before="287" w:line="314" w:lineRule="exact"/>
        <w:ind w:left="72" w:right="72"/>
        <w:jc w:val="both"/>
        <w:textAlignment w:val="baseline"/>
        <w:rPr>
          <w:sz w:val="24"/>
          <w:szCs w:val="24"/>
          <w:lang w:val="es-ES" w:eastAsia="es-ES"/>
        </w:rPr>
      </w:pPr>
      <w:r>
        <w:rPr>
          <w:b/>
          <w:bCs/>
          <w:sz w:val="24"/>
          <w:szCs w:val="24"/>
          <w:lang w:val="es-ES" w:eastAsia="es-ES"/>
        </w:rPr>
        <w:t xml:space="preserve">TERCERO. </w:t>
      </w:r>
      <w:r>
        <w:rPr>
          <w:sz w:val="24"/>
          <w:szCs w:val="24"/>
          <w:lang w:val="es-ES" w:eastAsia="es-ES"/>
        </w:rPr>
        <w:t xml:space="preserve">La Junta Directiva del Consejo de Transporte Público en el </w:t>
      </w:r>
      <w:r>
        <w:rPr>
          <w:b/>
          <w:bCs/>
          <w:sz w:val="24"/>
          <w:szCs w:val="24"/>
          <w:lang w:val="es-ES" w:eastAsia="es-ES"/>
        </w:rPr>
        <w:t xml:space="preserve">Artículo 7.12.6 de la Sesión Ordinaria 46-2016 del 28 de setiembre del 2016 </w:t>
      </w:r>
      <w:r>
        <w:rPr>
          <w:sz w:val="24"/>
          <w:szCs w:val="24"/>
          <w:lang w:val="es-ES" w:eastAsia="es-ES"/>
        </w:rPr>
        <w:t>conoció</w:t>
      </w:r>
      <w:r>
        <w:rPr>
          <w:sz w:val="24"/>
          <w:szCs w:val="24"/>
          <w:lang w:val="es-ES" w:eastAsia="es-ES"/>
        </w:rPr>
        <w:t xml:space="preserve"> el recurso de revocatoria y sus incidencias, acogió las recomendaciones del informe DAJ-2016-003264 del 26 de setiembre del 2016, emitido por la Dirección de Asuntos Jurídicos; y en consecuencia rechazó el recurso de revocatoria e incidencias, y elevó el </w:t>
      </w:r>
      <w:r>
        <w:rPr>
          <w:sz w:val="24"/>
          <w:szCs w:val="24"/>
          <w:lang w:val="es-ES" w:eastAsia="es-ES"/>
        </w:rPr>
        <w:t>Recurso de Apelación ante el Tribunal Administrativo de Transporte.</w:t>
      </w:r>
    </w:p>
    <w:p w:rsidR="00000000" w:rsidRDefault="00A50A8F">
      <w:pPr>
        <w:kinsoku w:val="0"/>
        <w:overflowPunct w:val="0"/>
        <w:autoSpaceDE/>
        <w:autoSpaceDN/>
        <w:adjustRightInd/>
        <w:spacing w:before="363" w:line="275" w:lineRule="exact"/>
        <w:ind w:left="72"/>
        <w:textAlignment w:val="baseline"/>
        <w:rPr>
          <w:sz w:val="24"/>
          <w:szCs w:val="24"/>
          <w:lang w:val="es-ES" w:eastAsia="es-ES"/>
        </w:rPr>
      </w:pPr>
      <w:r>
        <w:rPr>
          <w:b/>
          <w:bCs/>
          <w:sz w:val="24"/>
          <w:szCs w:val="24"/>
          <w:lang w:val="es-ES" w:eastAsia="es-ES"/>
        </w:rPr>
        <w:t xml:space="preserve">CUARTO. </w:t>
      </w:r>
      <w:r>
        <w:rPr>
          <w:sz w:val="24"/>
          <w:szCs w:val="24"/>
          <w:lang w:val="es-ES" w:eastAsia="es-ES"/>
        </w:rPr>
        <w:t>En los procedimientos se han seguido las prescripciones de ley.</w:t>
      </w:r>
    </w:p>
    <w:p w:rsidR="00000000" w:rsidRDefault="00A50A8F">
      <w:pPr>
        <w:kinsoku w:val="0"/>
        <w:overflowPunct w:val="0"/>
        <w:autoSpaceDE/>
        <w:autoSpaceDN/>
        <w:adjustRightInd/>
        <w:spacing w:before="353" w:line="269" w:lineRule="exact"/>
        <w:ind w:left="72"/>
        <w:textAlignment w:val="baseline"/>
        <w:rPr>
          <w:b/>
          <w:bCs/>
          <w:sz w:val="24"/>
          <w:szCs w:val="24"/>
          <w:lang w:val="es-ES" w:eastAsia="es-ES"/>
        </w:rPr>
      </w:pPr>
      <w:r>
        <w:rPr>
          <w:b/>
          <w:bCs/>
          <w:sz w:val="24"/>
          <w:szCs w:val="24"/>
          <w:lang w:val="es-ES" w:eastAsia="es-ES"/>
        </w:rPr>
        <w:t>REDACTA EL JUEZ PORTUGUEZ MÉNDEZ:</w:t>
      </w:r>
    </w:p>
    <w:p w:rsidR="00000000" w:rsidRDefault="00A50A8F">
      <w:pPr>
        <w:kinsoku w:val="0"/>
        <w:overflowPunct w:val="0"/>
        <w:autoSpaceDE/>
        <w:autoSpaceDN/>
        <w:adjustRightInd/>
        <w:spacing w:before="359" w:line="269" w:lineRule="exact"/>
        <w:ind w:left="72"/>
        <w:jc w:val="center"/>
        <w:textAlignment w:val="baseline"/>
        <w:rPr>
          <w:b/>
          <w:bCs/>
          <w:sz w:val="24"/>
          <w:szCs w:val="24"/>
          <w:lang w:val="es-ES" w:eastAsia="es-ES"/>
        </w:rPr>
      </w:pPr>
      <w:r>
        <w:rPr>
          <w:b/>
          <w:bCs/>
          <w:sz w:val="24"/>
          <w:szCs w:val="24"/>
          <w:lang w:val="es-ES" w:eastAsia="es-ES"/>
        </w:rPr>
        <w:t>CONSIDERANDO</w:t>
      </w:r>
    </w:p>
    <w:p w:rsidR="00000000" w:rsidRDefault="00A50A8F" w:rsidP="00A50A8F">
      <w:pPr>
        <w:numPr>
          <w:ilvl w:val="0"/>
          <w:numId w:val="2"/>
        </w:numPr>
        <w:kinsoku w:val="0"/>
        <w:overflowPunct w:val="0"/>
        <w:autoSpaceDE/>
        <w:autoSpaceDN/>
        <w:adjustRightInd/>
        <w:spacing w:before="316" w:line="314" w:lineRule="exact"/>
        <w:jc w:val="both"/>
        <w:textAlignment w:val="baseline"/>
        <w:rPr>
          <w:sz w:val="24"/>
          <w:szCs w:val="24"/>
          <w:lang w:val="es-ES" w:eastAsia="es-ES"/>
        </w:rPr>
      </w:pPr>
      <w:r>
        <w:rPr>
          <w:b/>
          <w:bCs/>
          <w:sz w:val="24"/>
          <w:szCs w:val="24"/>
          <w:lang w:val="es-ES" w:eastAsia="es-ES"/>
        </w:rPr>
        <w:t xml:space="preserve">COMPETENCIA. - </w:t>
      </w:r>
      <w:r>
        <w:rPr>
          <w:sz w:val="24"/>
          <w:szCs w:val="24"/>
          <w:lang w:val="es-ES" w:eastAsia="es-ES"/>
        </w:rPr>
        <w:t>El Tribunal Administrativo de Transporte es el competente para conocer y resolver el presente recurso de apelación de conformidad con el artículo 22 de la Ley Reguladora del Servicio Público de Transporte Remunerado de Personas en Vehículos en la Modalidad</w:t>
      </w:r>
      <w:r>
        <w:rPr>
          <w:sz w:val="24"/>
          <w:szCs w:val="24"/>
          <w:lang w:val="es-ES" w:eastAsia="es-ES"/>
        </w:rPr>
        <w:t xml:space="preserve"> de Taxi N° 7969 del 22 de diciembre de 1999.</w:t>
      </w:r>
    </w:p>
    <w:p w:rsidR="00000000" w:rsidRDefault="00A50A8F">
      <w:pPr>
        <w:numPr>
          <w:ilvl w:val="0"/>
          <w:numId w:val="2"/>
        </w:numPr>
        <w:kinsoku w:val="0"/>
        <w:overflowPunct w:val="0"/>
        <w:autoSpaceDE/>
        <w:autoSpaceDN/>
        <w:adjustRightInd/>
        <w:spacing w:before="365" w:after="551" w:line="314" w:lineRule="exact"/>
        <w:ind w:right="72"/>
        <w:jc w:val="both"/>
        <w:textAlignment w:val="baseline"/>
        <w:rPr>
          <w:sz w:val="24"/>
          <w:szCs w:val="24"/>
          <w:lang w:val="es-ES" w:eastAsia="es-ES"/>
        </w:rPr>
      </w:pPr>
      <w:r>
        <w:rPr>
          <w:b/>
          <w:bCs/>
          <w:sz w:val="24"/>
          <w:szCs w:val="24"/>
          <w:lang w:val="es-ES" w:eastAsia="es-ES"/>
        </w:rPr>
        <w:t xml:space="preserve">ADMISIBILIDAD DEL RECURSO. </w:t>
      </w:r>
      <w:r>
        <w:rPr>
          <w:b/>
          <w:bCs/>
          <w:sz w:val="24"/>
          <w:szCs w:val="24"/>
          <w:u w:val="single"/>
          <w:lang w:val="es-ES" w:eastAsia="es-ES"/>
        </w:rPr>
        <w:t>En cuanto a la Legitimación:</w:t>
      </w:r>
      <w:r>
        <w:rPr>
          <w:sz w:val="24"/>
          <w:szCs w:val="24"/>
          <w:lang w:val="es-ES" w:eastAsia="es-ES"/>
        </w:rPr>
        <w:t xml:space="preserve"> De conformidad con lo dispuesto en el artículo 11 de la ley 7969 "Ley Reguladora del Servicio Público de Transporte Remunerado de Personas en Vehículos en</w:t>
      </w:r>
      <w:r>
        <w:rPr>
          <w:sz w:val="24"/>
          <w:szCs w:val="24"/>
          <w:lang w:val="es-ES" w:eastAsia="es-ES"/>
        </w:rPr>
        <w:t xml:space="preserve"> la Modalidad de Taxi", se tiene que al recurrente se le rechazó su solicitud de cambio de unidad para la explotación de la concesión administrativa de servicio público de transporte de personas modalidad taxi, y se</w:t>
      </w:r>
    </w:p>
    <w:p w:rsidR="00000000" w:rsidRDefault="00A50A8F">
      <w:pPr>
        <w:widowControl/>
        <w:rPr>
          <w:sz w:val="24"/>
          <w:szCs w:val="24"/>
        </w:rPr>
        <w:sectPr w:rsidR="00000000">
          <w:pgSz w:w="12240" w:h="15840"/>
          <w:pgMar w:top="1380" w:right="1663" w:bottom="304" w:left="1577" w:header="720" w:footer="720" w:gutter="0"/>
          <w:cols w:space="720"/>
          <w:noEndnote/>
        </w:sectPr>
      </w:pPr>
    </w:p>
    <w:p w:rsidR="00000000" w:rsidRDefault="00A50A8F">
      <w:pPr>
        <w:widowControl/>
        <w:rPr>
          <w:sz w:val="24"/>
          <w:szCs w:val="24"/>
        </w:rPr>
        <w:sectPr w:rsidR="00000000">
          <w:type w:val="continuous"/>
          <w:pgSz w:w="12240" w:h="15840"/>
          <w:pgMar w:top="1380" w:right="1879" w:bottom="304" w:left="8141" w:header="720" w:footer="720" w:gutter="0"/>
          <w:cols w:space="720"/>
          <w:noEndnote/>
        </w:sectPr>
      </w:pPr>
    </w:p>
    <w:p w:rsidR="00000000" w:rsidRDefault="00A50A8F">
      <w:pPr>
        <w:kinsoku w:val="0"/>
        <w:overflowPunct w:val="0"/>
        <w:autoSpaceDE/>
        <w:autoSpaceDN/>
        <w:adjustRightInd/>
        <w:spacing w:line="316" w:lineRule="exact"/>
        <w:ind w:left="72" w:right="72"/>
        <w:jc w:val="both"/>
        <w:textAlignment w:val="baseline"/>
        <w:rPr>
          <w:sz w:val="23"/>
          <w:szCs w:val="23"/>
          <w:lang w:val="es-ES" w:eastAsia="es-ES"/>
        </w:rPr>
      </w:pPr>
      <w:r>
        <w:rPr>
          <w:sz w:val="23"/>
          <w:szCs w:val="23"/>
          <w:lang w:val="es-ES" w:eastAsia="es-ES"/>
        </w:rPr>
        <w:lastRenderedPageBreak/>
        <w:t xml:space="preserve">ordenó la apertura de un procedimiento administrativo ordinario, para determinar la caducidad de la concesión, en el </w:t>
      </w:r>
      <w:r>
        <w:rPr>
          <w:b/>
          <w:bCs/>
          <w:sz w:val="23"/>
          <w:szCs w:val="23"/>
          <w:lang w:val="es-ES" w:eastAsia="es-ES"/>
        </w:rPr>
        <w:t xml:space="preserve">Artículo 7.6.8 de la Sesión Ordinaria 36-2016 del 20 de julio del 2016, </w:t>
      </w:r>
      <w:r>
        <w:rPr>
          <w:sz w:val="23"/>
          <w:szCs w:val="23"/>
          <w:lang w:val="es-ES" w:eastAsia="es-ES"/>
        </w:rPr>
        <w:t>adoptado por la Junta Directiva del Consejo de Tr</w:t>
      </w:r>
      <w:r>
        <w:rPr>
          <w:sz w:val="23"/>
          <w:szCs w:val="23"/>
          <w:lang w:val="es-ES" w:eastAsia="es-ES"/>
        </w:rPr>
        <w:t xml:space="preserve">ansporte Público, de ahí que el recurrente ostenta legitimación para impugnar el Acuerdo referido. </w:t>
      </w:r>
      <w:r>
        <w:rPr>
          <w:b/>
          <w:bCs/>
          <w:sz w:val="23"/>
          <w:szCs w:val="23"/>
          <w:u w:val="single"/>
          <w:lang w:val="es-ES" w:eastAsia="es-ES"/>
        </w:rPr>
        <w:t>En cuanto al plazo:</w:t>
      </w:r>
      <w:r>
        <w:rPr>
          <w:sz w:val="23"/>
          <w:szCs w:val="23"/>
          <w:lang w:val="es-ES" w:eastAsia="es-ES"/>
        </w:rPr>
        <w:t xml:space="preserve"> El acto administrativo impugnado fue notificado al recurrente el </w:t>
      </w:r>
      <w:r>
        <w:rPr>
          <w:b/>
          <w:bCs/>
          <w:sz w:val="23"/>
          <w:szCs w:val="23"/>
          <w:lang w:val="es-ES" w:eastAsia="es-ES"/>
        </w:rPr>
        <w:t xml:space="preserve">26 de julio del 2016, </w:t>
      </w:r>
      <w:r>
        <w:rPr>
          <w:sz w:val="23"/>
          <w:szCs w:val="23"/>
          <w:lang w:val="es-ES" w:eastAsia="es-ES"/>
        </w:rPr>
        <w:t xml:space="preserve">a los correos electrónicos </w:t>
      </w:r>
      <w:hyperlink r:id="rId5" w:history="1">
        <w:r w:rsidRPr="006704F5">
          <w:rPr>
            <w:rStyle w:val="Hipervnculo"/>
            <w:sz w:val="23"/>
            <w:szCs w:val="23"/>
            <w:lang w:val="es-ES" w:eastAsia="es-ES"/>
          </w:rPr>
          <w:t>XXXXXX@gmail.com</w:t>
        </w:r>
      </w:hyperlink>
      <w:r>
        <w:rPr>
          <w:i/>
          <w:iCs/>
          <w:sz w:val="23"/>
          <w:szCs w:val="23"/>
          <w:lang w:val="es-ES" w:eastAsia="es-ES"/>
        </w:rPr>
        <w:t xml:space="preserve"> y </w:t>
      </w:r>
      <w:hyperlink r:id="rId6" w:history="1">
        <w:r w:rsidRPr="006704F5">
          <w:rPr>
            <w:rStyle w:val="Hipervnculo"/>
            <w:sz w:val="23"/>
            <w:szCs w:val="23"/>
            <w:lang w:val="es-ES" w:eastAsia="es-ES"/>
          </w:rPr>
          <w:t>XXXXXX@abogados.or.cr</w:t>
        </w:r>
      </w:hyperlink>
      <w:r>
        <w:rPr>
          <w:i/>
          <w:iCs/>
          <w:sz w:val="23"/>
          <w:szCs w:val="23"/>
          <w:lang w:val="es-ES" w:eastAsia="es-ES"/>
        </w:rPr>
        <w:t xml:space="preserve">. </w:t>
      </w:r>
      <w:r>
        <w:rPr>
          <w:sz w:val="23"/>
          <w:szCs w:val="23"/>
          <w:lang w:val="es-ES" w:eastAsia="es-ES"/>
        </w:rPr>
        <w:t xml:space="preserve">(Ver folio 13 del expediente TAT-135-16). El recurrente interpone el </w:t>
      </w:r>
      <w:r>
        <w:rPr>
          <w:b/>
          <w:bCs/>
          <w:sz w:val="23"/>
          <w:szCs w:val="23"/>
          <w:lang w:val="es-ES" w:eastAsia="es-ES"/>
        </w:rPr>
        <w:t xml:space="preserve">4 de agosto del 2016, </w:t>
      </w:r>
      <w:r>
        <w:rPr>
          <w:sz w:val="23"/>
          <w:szCs w:val="23"/>
          <w:lang w:val="es-ES" w:eastAsia="es-ES"/>
        </w:rPr>
        <w:t>los RECURSOS DE REVOCATORIA CON APELACIÓN EN SUBSI</w:t>
      </w:r>
      <w:r>
        <w:rPr>
          <w:sz w:val="23"/>
          <w:szCs w:val="23"/>
          <w:lang w:val="es-ES" w:eastAsia="es-ES"/>
        </w:rPr>
        <w:t xml:space="preserve">DIO E INCIDENTES DE NULIDAD ABSOLUTA CONCOMITANTE E INCIDENTE DE SUSPENSIÓN DE ACTUACIONES, en contra del </w:t>
      </w:r>
      <w:r>
        <w:rPr>
          <w:b/>
          <w:bCs/>
          <w:sz w:val="23"/>
          <w:szCs w:val="23"/>
          <w:lang w:val="es-ES" w:eastAsia="es-ES"/>
        </w:rPr>
        <w:t xml:space="preserve">Artículo 7.6.8 de la Sesión Ordinaria 36-2016 del 20 de julio del 2016; </w:t>
      </w:r>
      <w:r>
        <w:rPr>
          <w:sz w:val="23"/>
          <w:szCs w:val="23"/>
          <w:lang w:val="es-ES" w:eastAsia="es-ES"/>
        </w:rPr>
        <w:t>con lo cual se determina que el recurso de apelación en subsidio y sus inciden</w:t>
      </w:r>
      <w:r>
        <w:rPr>
          <w:sz w:val="23"/>
          <w:szCs w:val="23"/>
          <w:lang w:val="es-ES" w:eastAsia="es-ES"/>
        </w:rPr>
        <w:t>cias son extemporáneos y así debe declararse.</w:t>
      </w:r>
    </w:p>
    <w:p w:rsidR="00000000" w:rsidRDefault="00A50A8F">
      <w:pPr>
        <w:kinsoku w:val="0"/>
        <w:overflowPunct w:val="0"/>
        <w:autoSpaceDE/>
        <w:autoSpaceDN/>
        <w:adjustRightInd/>
        <w:spacing w:before="368" w:line="266" w:lineRule="exact"/>
        <w:ind w:left="72" w:right="72"/>
        <w:jc w:val="center"/>
        <w:textAlignment w:val="baseline"/>
        <w:rPr>
          <w:b/>
          <w:bCs/>
          <w:spacing w:val="4"/>
          <w:sz w:val="23"/>
          <w:szCs w:val="23"/>
          <w:lang w:val="es-ES" w:eastAsia="es-ES"/>
        </w:rPr>
      </w:pPr>
      <w:r>
        <w:rPr>
          <w:b/>
          <w:bCs/>
          <w:spacing w:val="4"/>
          <w:sz w:val="23"/>
          <w:szCs w:val="23"/>
          <w:lang w:val="es-ES" w:eastAsia="es-ES"/>
        </w:rPr>
        <w:t>POR TANTO</w:t>
      </w:r>
    </w:p>
    <w:p w:rsidR="00000000" w:rsidRDefault="00A50A8F">
      <w:pPr>
        <w:numPr>
          <w:ilvl w:val="0"/>
          <w:numId w:val="3"/>
        </w:numPr>
        <w:kinsoku w:val="0"/>
        <w:overflowPunct w:val="0"/>
        <w:autoSpaceDE/>
        <w:autoSpaceDN/>
        <w:adjustRightInd/>
        <w:spacing w:before="311" w:line="319" w:lineRule="exact"/>
        <w:ind w:right="72"/>
        <w:jc w:val="both"/>
        <w:textAlignment w:val="baseline"/>
        <w:rPr>
          <w:sz w:val="23"/>
          <w:szCs w:val="23"/>
          <w:lang w:val="es-ES" w:eastAsia="es-ES"/>
        </w:rPr>
      </w:pPr>
      <w:r>
        <w:rPr>
          <w:sz w:val="23"/>
          <w:szCs w:val="23"/>
          <w:lang w:val="es-ES" w:eastAsia="es-ES"/>
        </w:rPr>
        <w:t xml:space="preserve">Se resuelve </w:t>
      </w:r>
      <w:r>
        <w:rPr>
          <w:b/>
          <w:bCs/>
          <w:u w:val="single"/>
          <w:lang w:val="es-ES" w:eastAsia="es-ES"/>
        </w:rPr>
        <w:t>RECHAZAR POR EXTEMPORÁNEO</w:t>
      </w:r>
      <w:r>
        <w:rPr>
          <w:sz w:val="23"/>
          <w:szCs w:val="23"/>
          <w:lang w:val="es-ES" w:eastAsia="es-ES"/>
        </w:rPr>
        <w:t xml:space="preserve"> el </w:t>
      </w:r>
      <w:r>
        <w:rPr>
          <w:b/>
          <w:bCs/>
          <w:lang w:val="es-ES" w:eastAsia="es-ES"/>
        </w:rPr>
        <w:t xml:space="preserve">RECURSO DE APELACIÓN EN SUBSIDIO E INCIDENTES DE NULIDAD ABSOLUTA CONCOMITANTE Y SUSPENSIÓN DE ACTUACIONES, </w:t>
      </w:r>
      <w:r>
        <w:rPr>
          <w:sz w:val="23"/>
          <w:szCs w:val="23"/>
          <w:lang w:val="es-ES" w:eastAsia="es-ES"/>
        </w:rPr>
        <w:t xml:space="preserve">interpuesto por </w:t>
      </w:r>
      <w:r>
        <w:rPr>
          <w:b/>
          <w:bCs/>
          <w:sz w:val="23"/>
          <w:szCs w:val="23"/>
          <w:lang w:val="es-ES" w:eastAsia="es-ES"/>
        </w:rPr>
        <w:t>J.A.M.A.</w:t>
      </w:r>
      <w:r>
        <w:rPr>
          <w:b/>
          <w:bCs/>
          <w:lang w:val="es-ES" w:eastAsia="es-ES"/>
        </w:rPr>
        <w:t xml:space="preserve">, </w:t>
      </w:r>
      <w:r>
        <w:rPr>
          <w:sz w:val="23"/>
          <w:szCs w:val="23"/>
          <w:lang w:val="es-ES" w:eastAsia="es-ES"/>
        </w:rPr>
        <w:t>cédula de identidad número …</w:t>
      </w:r>
      <w:r>
        <w:rPr>
          <w:sz w:val="23"/>
          <w:szCs w:val="23"/>
          <w:lang w:val="es-ES" w:eastAsia="es-ES"/>
        </w:rPr>
        <w:t xml:space="preserve">; en contra del </w:t>
      </w:r>
      <w:r>
        <w:rPr>
          <w:b/>
          <w:bCs/>
          <w:sz w:val="23"/>
          <w:szCs w:val="23"/>
          <w:lang w:val="es-ES" w:eastAsia="es-ES"/>
        </w:rPr>
        <w:t xml:space="preserve">Artículo 7.6.8 de la Sesión Ordinaria 36-2016 del 20 de julio del 2016, </w:t>
      </w:r>
      <w:r>
        <w:rPr>
          <w:sz w:val="23"/>
          <w:szCs w:val="23"/>
          <w:lang w:val="es-ES" w:eastAsia="es-ES"/>
        </w:rPr>
        <w:t>emitido por la Junta Directiva del Consejo de Transporte Público.</w:t>
      </w:r>
    </w:p>
    <w:p w:rsidR="00000000" w:rsidRDefault="00A50A8F">
      <w:pPr>
        <w:numPr>
          <w:ilvl w:val="0"/>
          <w:numId w:val="3"/>
        </w:numPr>
        <w:kinsoku w:val="0"/>
        <w:overflowPunct w:val="0"/>
        <w:autoSpaceDE/>
        <w:autoSpaceDN/>
        <w:adjustRightInd/>
        <w:spacing w:before="321" w:line="317" w:lineRule="exact"/>
        <w:ind w:right="72"/>
        <w:jc w:val="both"/>
        <w:textAlignment w:val="baseline"/>
        <w:rPr>
          <w:i/>
          <w:iCs/>
          <w:sz w:val="23"/>
          <w:szCs w:val="23"/>
          <w:lang w:val="es-ES" w:eastAsia="es-ES"/>
        </w:rPr>
      </w:pPr>
      <w:r>
        <w:rPr>
          <w:sz w:val="23"/>
          <w:szCs w:val="23"/>
          <w:lang w:val="es-ES" w:eastAsia="es-ES"/>
        </w:rPr>
        <w:t xml:space="preserve">De conformidad con las disposiciones del Artículo 16 de la Ley No. </w:t>
      </w:r>
      <w:r>
        <w:rPr>
          <w:sz w:val="23"/>
          <w:szCs w:val="23"/>
          <w:lang w:val="es-ES" w:eastAsia="es-ES"/>
        </w:rPr>
        <w:t xml:space="preserve">7969, rectora en la materia, se recuerda que los fallos de este Tribunal </w:t>
      </w:r>
      <w:r>
        <w:rPr>
          <w:i/>
          <w:iCs/>
          <w:sz w:val="23"/>
          <w:szCs w:val="23"/>
          <w:lang w:val="es-ES" w:eastAsia="es-ES"/>
        </w:rPr>
        <w:t>son de acatamiento inmediato, estricto y obligatorio.</w:t>
      </w:r>
    </w:p>
    <w:p w:rsidR="00000000" w:rsidRDefault="00A50A8F">
      <w:pPr>
        <w:numPr>
          <w:ilvl w:val="0"/>
          <w:numId w:val="4"/>
        </w:numPr>
        <w:kinsoku w:val="0"/>
        <w:overflowPunct w:val="0"/>
        <w:autoSpaceDE/>
        <w:autoSpaceDN/>
        <w:adjustRightInd/>
        <w:spacing w:before="313" w:line="317" w:lineRule="exact"/>
        <w:ind w:right="72"/>
        <w:jc w:val="both"/>
        <w:textAlignment w:val="baseline"/>
        <w:rPr>
          <w:b/>
          <w:bCs/>
          <w:spacing w:val="5"/>
          <w:sz w:val="23"/>
          <w:szCs w:val="23"/>
          <w:lang w:val="es-ES" w:eastAsia="es-ES"/>
        </w:rPr>
      </w:pPr>
      <w:r>
        <w:rPr>
          <w:spacing w:val="5"/>
          <w:sz w:val="23"/>
          <w:szCs w:val="23"/>
          <w:lang w:val="es-ES" w:eastAsia="es-ES"/>
        </w:rPr>
        <w:t xml:space="preserve">De conformidad con el artículo 22, inciso c), de la citada Ley 7969, la presente resolución no tiene ulterior recurso por </w:t>
      </w:r>
      <w:r>
        <w:rPr>
          <w:spacing w:val="5"/>
          <w:sz w:val="23"/>
          <w:szCs w:val="23"/>
          <w:lang w:val="es-ES" w:eastAsia="es-ES"/>
        </w:rPr>
        <w:t xml:space="preserve">lo que, </w:t>
      </w:r>
      <w:r>
        <w:rPr>
          <w:i/>
          <w:iCs/>
          <w:spacing w:val="5"/>
          <w:sz w:val="23"/>
          <w:szCs w:val="23"/>
          <w:lang w:val="es-ES" w:eastAsia="es-ES"/>
        </w:rPr>
        <w:t xml:space="preserve">se tiene por agotada la vía administrativa. </w:t>
      </w:r>
      <w:r>
        <w:rPr>
          <w:b/>
          <w:bCs/>
          <w:spacing w:val="5"/>
          <w:sz w:val="23"/>
          <w:szCs w:val="23"/>
          <w:lang w:val="es-ES" w:eastAsia="es-ES"/>
        </w:rPr>
        <w:t>NOTIFÍQUESE.</w:t>
      </w:r>
    </w:p>
    <w:p w:rsidR="00A50A8F" w:rsidRPr="008F6494" w:rsidRDefault="00A50A8F" w:rsidP="00A50A8F">
      <w:pPr>
        <w:pStyle w:val="Prrafodelista"/>
        <w:kinsoku w:val="0"/>
        <w:overflowPunct w:val="0"/>
        <w:autoSpaceDE/>
        <w:autoSpaceDN/>
        <w:adjustRightInd/>
        <w:spacing w:before="100" w:beforeAutospacing="1" w:line="808" w:lineRule="exact"/>
        <w:ind w:left="851"/>
        <w:jc w:val="center"/>
        <w:textAlignment w:val="baseline"/>
        <w:rPr>
          <w:rStyle w:val="CharacterStyle1"/>
          <w:b/>
          <w:sz w:val="24"/>
          <w:szCs w:val="24"/>
          <w:lang w:eastAsia="en-US"/>
        </w:rPr>
      </w:pPr>
      <w:r w:rsidRPr="008F6494">
        <w:rPr>
          <w:rStyle w:val="CharacterStyle1"/>
          <w:iCs/>
          <w:spacing w:val="5"/>
          <w:sz w:val="26"/>
          <w:szCs w:val="26"/>
        </w:rPr>
        <w:t>Lic. Carlos Miguel Portuguez Méndez</w:t>
      </w:r>
    </w:p>
    <w:p w:rsidR="00A50A8F" w:rsidRPr="008F6494" w:rsidRDefault="00A50A8F" w:rsidP="00A50A8F">
      <w:pPr>
        <w:pStyle w:val="Prrafodelista"/>
        <w:kinsoku w:val="0"/>
        <w:overflowPunct w:val="0"/>
        <w:autoSpaceDE/>
        <w:autoSpaceDN/>
        <w:adjustRightInd/>
        <w:spacing w:before="100" w:beforeAutospacing="1"/>
        <w:ind w:left="851"/>
        <w:jc w:val="center"/>
        <w:textAlignment w:val="baseline"/>
        <w:rPr>
          <w:rStyle w:val="CharacterStyle1"/>
          <w:b/>
          <w:iCs/>
          <w:spacing w:val="5"/>
          <w:sz w:val="26"/>
          <w:szCs w:val="26"/>
        </w:rPr>
      </w:pPr>
      <w:r w:rsidRPr="008F6494">
        <w:rPr>
          <w:rStyle w:val="CharacterStyle1"/>
          <w:b/>
          <w:iCs/>
          <w:spacing w:val="5"/>
          <w:sz w:val="26"/>
          <w:szCs w:val="26"/>
        </w:rPr>
        <w:t>Presidente</w:t>
      </w:r>
    </w:p>
    <w:p w:rsidR="00A50A8F" w:rsidRPr="00AE0D42" w:rsidRDefault="00A50A8F" w:rsidP="00A50A8F">
      <w:pPr>
        <w:pStyle w:val="Style1"/>
        <w:kinsoku w:val="0"/>
        <w:overflowPunct w:val="0"/>
        <w:autoSpaceDE/>
        <w:autoSpaceDN/>
        <w:adjustRightInd/>
        <w:spacing w:before="100" w:beforeAutospacing="1"/>
        <w:ind w:left="851"/>
        <w:jc w:val="center"/>
        <w:textAlignment w:val="baseline"/>
        <w:rPr>
          <w:rStyle w:val="CharacterStyle1"/>
          <w:b/>
          <w:iCs/>
          <w:spacing w:val="5"/>
          <w:sz w:val="26"/>
          <w:szCs w:val="26"/>
        </w:rPr>
      </w:pPr>
    </w:p>
    <w:p w:rsidR="00A50A8F" w:rsidRPr="008F6494" w:rsidRDefault="00A50A8F" w:rsidP="00A50A8F">
      <w:pPr>
        <w:pStyle w:val="Prrafodelista"/>
        <w:kinsoku w:val="0"/>
        <w:overflowPunct w:val="0"/>
        <w:autoSpaceDE/>
        <w:autoSpaceDN/>
        <w:adjustRightInd/>
        <w:ind w:left="851" w:right="144"/>
        <w:jc w:val="center"/>
        <w:textAlignment w:val="baseline"/>
        <w:rPr>
          <w:rStyle w:val="CharacterStyle1"/>
          <w:iCs/>
          <w:spacing w:val="5"/>
          <w:sz w:val="26"/>
          <w:szCs w:val="26"/>
        </w:rPr>
      </w:pPr>
      <w:r w:rsidRPr="008F6494">
        <w:rPr>
          <w:rStyle w:val="CharacterStyle1"/>
          <w:iCs/>
          <w:spacing w:val="5"/>
          <w:sz w:val="26"/>
          <w:szCs w:val="26"/>
        </w:rPr>
        <w:t>Licda. Marta Luz Pérez Peláez            Lic. Mario Quesada Aguirre</w:t>
      </w:r>
    </w:p>
    <w:p w:rsidR="00A50A8F" w:rsidRPr="008F6494" w:rsidRDefault="00A50A8F" w:rsidP="00A50A8F">
      <w:pPr>
        <w:pStyle w:val="Prrafodelista"/>
        <w:kinsoku w:val="0"/>
        <w:overflowPunct w:val="0"/>
        <w:autoSpaceDE/>
        <w:autoSpaceDN/>
        <w:adjustRightInd/>
        <w:spacing w:before="307" w:after="239" w:line="294" w:lineRule="exact"/>
        <w:ind w:left="851" w:right="72"/>
        <w:jc w:val="center"/>
        <w:textAlignment w:val="baseline"/>
        <w:rPr>
          <w:b/>
          <w:bCs/>
          <w:i/>
          <w:iCs/>
          <w:sz w:val="22"/>
          <w:szCs w:val="22"/>
          <w:lang w:val="es-ES" w:eastAsia="es-ES"/>
        </w:rPr>
      </w:pPr>
      <w:r w:rsidRPr="008F6494">
        <w:rPr>
          <w:rStyle w:val="CharacterStyle1"/>
          <w:b/>
          <w:iCs/>
          <w:spacing w:val="5"/>
          <w:sz w:val="26"/>
          <w:szCs w:val="26"/>
        </w:rPr>
        <w:t>Jueza</w:t>
      </w:r>
      <w:r w:rsidRPr="008F6494">
        <w:rPr>
          <w:rStyle w:val="CharacterStyle1"/>
          <w:b/>
          <w:iCs/>
          <w:spacing w:val="5"/>
          <w:sz w:val="26"/>
          <w:szCs w:val="26"/>
        </w:rPr>
        <w:tab/>
      </w:r>
      <w:r w:rsidRPr="008F6494">
        <w:rPr>
          <w:rStyle w:val="CharacterStyle1"/>
          <w:b/>
          <w:iCs/>
          <w:spacing w:val="5"/>
          <w:sz w:val="26"/>
          <w:szCs w:val="26"/>
        </w:rPr>
        <w:tab/>
      </w:r>
      <w:r w:rsidRPr="008F6494">
        <w:rPr>
          <w:rStyle w:val="CharacterStyle1"/>
          <w:b/>
          <w:iCs/>
          <w:spacing w:val="5"/>
          <w:sz w:val="26"/>
          <w:szCs w:val="26"/>
        </w:rPr>
        <w:tab/>
        <w:t xml:space="preserve">                             Juez</w:t>
      </w:r>
    </w:p>
    <w:p w:rsidR="00A50A8F" w:rsidRDefault="00A50A8F" w:rsidP="00A50A8F">
      <w:pPr>
        <w:tabs>
          <w:tab w:val="right" w:pos="2808"/>
        </w:tabs>
        <w:kinsoku w:val="0"/>
        <w:overflowPunct w:val="0"/>
        <w:autoSpaceDE/>
        <w:autoSpaceDN/>
        <w:adjustRightInd/>
        <w:spacing w:line="245" w:lineRule="exact"/>
        <w:textAlignment w:val="baseline"/>
        <w:rPr>
          <w:b/>
          <w:bCs/>
          <w:sz w:val="21"/>
          <w:szCs w:val="21"/>
          <w:lang w:val="es-ES" w:eastAsia="es-ES"/>
        </w:rPr>
      </w:pPr>
      <w:bookmarkStart w:id="0" w:name="_GoBack"/>
      <w:bookmarkEnd w:id="0"/>
    </w:p>
    <w:p w:rsidR="00A50A8F" w:rsidRDefault="00A50A8F" w:rsidP="00A50A8F">
      <w:pPr>
        <w:kinsoku w:val="0"/>
        <w:overflowPunct w:val="0"/>
        <w:autoSpaceDE/>
        <w:autoSpaceDN/>
        <w:adjustRightInd/>
        <w:spacing w:before="313" w:line="317" w:lineRule="exact"/>
        <w:ind w:right="72"/>
        <w:jc w:val="both"/>
        <w:textAlignment w:val="baseline"/>
        <w:rPr>
          <w:b/>
          <w:bCs/>
          <w:spacing w:val="5"/>
          <w:sz w:val="23"/>
          <w:szCs w:val="23"/>
          <w:lang w:val="es-ES" w:eastAsia="es-ES"/>
        </w:rPr>
      </w:pPr>
    </w:p>
    <w:sectPr w:rsidR="00A50A8F" w:rsidSect="00A50A8F">
      <w:pgSz w:w="12240" w:h="15840"/>
      <w:pgMar w:top="1420" w:right="1651" w:bottom="264" w:left="158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A1FD"/>
    <w:multiLevelType w:val="singleLevel"/>
    <w:tmpl w:val="437ABFCA"/>
    <w:lvl w:ilvl="0">
      <w:start w:val="1"/>
      <w:numFmt w:val="decimal"/>
      <w:lvlText w:val="%1."/>
      <w:lvlJc w:val="left"/>
      <w:pPr>
        <w:tabs>
          <w:tab w:val="num" w:pos="1224"/>
        </w:tabs>
        <w:ind w:left="1224" w:hanging="288"/>
      </w:pPr>
      <w:rPr>
        <w:snapToGrid/>
        <w:spacing w:val="-8"/>
        <w:sz w:val="22"/>
        <w:szCs w:val="22"/>
      </w:rPr>
    </w:lvl>
  </w:abstractNum>
  <w:abstractNum w:abstractNumId="1" w15:restartNumberingAfterBreak="0">
    <w:nsid w:val="07022141"/>
    <w:multiLevelType w:val="singleLevel"/>
    <w:tmpl w:val="345D6982"/>
    <w:lvl w:ilvl="0">
      <w:start w:val="1"/>
      <w:numFmt w:val="decimal"/>
      <w:lvlText w:val="%1."/>
      <w:lvlJc w:val="left"/>
      <w:pPr>
        <w:tabs>
          <w:tab w:val="num" w:pos="432"/>
        </w:tabs>
        <w:ind w:left="72"/>
      </w:pPr>
      <w:rPr>
        <w:b/>
        <w:bCs/>
        <w:snapToGrid/>
        <w:sz w:val="24"/>
        <w:szCs w:val="24"/>
      </w:rPr>
    </w:lvl>
  </w:abstractNum>
  <w:abstractNum w:abstractNumId="2" w15:restartNumberingAfterBreak="0">
    <w:nsid w:val="07EB4DB5"/>
    <w:multiLevelType w:val="singleLevel"/>
    <w:tmpl w:val="42BC75A8"/>
    <w:lvl w:ilvl="0">
      <w:start w:val="1"/>
      <w:numFmt w:val="upperRoman"/>
      <w:lvlText w:val="%1.-"/>
      <w:lvlJc w:val="left"/>
      <w:pPr>
        <w:tabs>
          <w:tab w:val="num" w:pos="720"/>
        </w:tabs>
        <w:ind w:left="72"/>
      </w:pPr>
      <w:rPr>
        <w:b/>
        <w:i w:val="0"/>
        <w:snapToGrid/>
        <w:sz w:val="23"/>
        <w:szCs w:val="23"/>
      </w:rPr>
    </w:lvl>
  </w:abstractNum>
  <w:num w:numId="1">
    <w:abstractNumId w:val="0"/>
  </w:num>
  <w:num w:numId="2">
    <w:abstractNumId w:val="1"/>
  </w:num>
  <w:num w:numId="3">
    <w:abstractNumId w:val="2"/>
  </w:num>
  <w:num w:numId="4">
    <w:abstractNumId w:val="2"/>
    <w:lvlOverride w:ilvl="0">
      <w:lvl w:ilvl="0">
        <w:numFmt w:val="upperRoman"/>
        <w:lvlText w:val="%1.-"/>
        <w:lvlJc w:val="left"/>
        <w:pPr>
          <w:tabs>
            <w:tab w:val="num" w:pos="720"/>
          </w:tabs>
          <w:ind w:left="72"/>
        </w:pPr>
        <w:rPr>
          <w:snapToGrid/>
          <w:spacing w:val="5"/>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A8F"/>
    <w:rsid w:val="00A50A8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B7EF5F"/>
  <w14:defaultImageDpi w14:val="0"/>
  <w15:docId w15:val="{F0B2ECA0-AEEB-49D3-BB96-492CCCBB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50A8F"/>
    <w:rPr>
      <w:color w:val="0563C1" w:themeColor="hyperlink"/>
      <w:u w:val="single"/>
    </w:rPr>
  </w:style>
  <w:style w:type="paragraph" w:customStyle="1" w:styleId="Style1">
    <w:name w:val="Style 1"/>
    <w:basedOn w:val="Normal"/>
    <w:uiPriority w:val="99"/>
    <w:rsid w:val="00A50A8F"/>
    <w:rPr>
      <w:lang w:val="es-CR"/>
    </w:rPr>
  </w:style>
  <w:style w:type="character" w:customStyle="1" w:styleId="CharacterStyle1">
    <w:name w:val="Character Style 1"/>
    <w:uiPriority w:val="99"/>
    <w:rsid w:val="00A50A8F"/>
    <w:rPr>
      <w:sz w:val="20"/>
    </w:rPr>
  </w:style>
  <w:style w:type="paragraph" w:styleId="Prrafodelista">
    <w:name w:val="List Paragraph"/>
    <w:basedOn w:val="Normal"/>
    <w:uiPriority w:val="34"/>
    <w:qFormat/>
    <w:rsid w:val="00A50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abogados.or.cr" TargetMode="External"/><Relationship Id="rId5" Type="http://schemas.openxmlformats.org/officeDocument/2006/relationships/hyperlink" Target="mailto:XXXXXX@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1056</Words>
  <Characters>5814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2016-11-21T18:09:00Z</dcterms:created>
  <dcterms:modified xsi:type="dcterms:W3CDTF">2016-11-21T18:09:00Z</dcterms:modified>
</cp:coreProperties>
</file>